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BOARD OF PUBLIC WORKS AND SAFETY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MONDAY, JANUARY 27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AT 9 AM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OLD BUSINESS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  <w:r>
        <w:rPr>
          <w:b/>
          <w:color w:val="CC0066"/>
        </w:rPr>
        <w:t>1.Approve Minutes from Board of Public Works and Safety Meeting January 13, 2020</w:t>
      </w: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  <w:r>
        <w:rPr>
          <w:b/>
          <w:color w:val="CC0066"/>
        </w:rPr>
        <w:t>2.Award Financial Proposal Vehicles Terre Haute Police Department</w:t>
      </w: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  <w:r>
        <w:rPr>
          <w:b/>
          <w:color w:val="CC0066"/>
        </w:rPr>
        <w:t>3.Award Financial Proposal – Fire Trucks – Terre Haute Fire Department</w:t>
      </w: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  <w:r>
        <w:rPr>
          <w:b/>
          <w:color w:val="CC0066"/>
        </w:rPr>
        <w:t>4.Other</w:t>
      </w:r>
    </w:p>
    <w:p w:rsidR="009957F8" w:rsidRDefault="009957F8" w:rsidP="009957F8">
      <w:pPr>
        <w:spacing w:line="240" w:lineRule="auto"/>
        <w:contextualSpacing/>
        <w:jc w:val="both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  <w:r>
        <w:rPr>
          <w:b/>
          <w:color w:val="CC0066"/>
        </w:rPr>
        <w:t>NEW BUSINESS</w:t>
      </w:r>
    </w:p>
    <w:p w:rsidR="009957F8" w:rsidRDefault="009957F8" w:rsidP="009957F8">
      <w:pPr>
        <w:spacing w:line="240" w:lineRule="auto"/>
        <w:contextualSpacing/>
        <w:jc w:val="center"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1.Request from Code Enforcement to declare Four (4) Vehicles as Surplus</w:t>
      </w: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2.Request for Hardship</w:t>
      </w: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</w:p>
    <w:p w:rsidR="009957F8" w:rsidRDefault="009957F8" w:rsidP="009957F8">
      <w:pPr>
        <w:spacing w:line="240" w:lineRule="auto"/>
        <w:contextualSpacing/>
        <w:rPr>
          <w:b/>
          <w:color w:val="CC0066"/>
        </w:rPr>
      </w:pPr>
      <w:r>
        <w:rPr>
          <w:b/>
          <w:color w:val="CC0066"/>
        </w:rPr>
        <w:t>3.Request from St Patrick’s to:</w:t>
      </w:r>
    </w:p>
    <w:p w:rsidR="009957F8" w:rsidRDefault="009957F8" w:rsidP="009957F8">
      <w:pPr>
        <w:pStyle w:val="ListParagraph"/>
        <w:numPr>
          <w:ilvl w:val="0"/>
          <w:numId w:val="1"/>
        </w:numPr>
        <w:spacing w:line="240" w:lineRule="auto"/>
        <w:rPr>
          <w:b/>
          <w:color w:val="CC0066"/>
        </w:rPr>
      </w:pPr>
      <w:r>
        <w:rPr>
          <w:b/>
          <w:color w:val="CC0066"/>
        </w:rPr>
        <w:t>Paint Shamrock on the Street at 19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and Poplar</w:t>
      </w:r>
    </w:p>
    <w:p w:rsidR="009957F8" w:rsidRDefault="009957F8" w:rsidP="009957F8">
      <w:pPr>
        <w:pStyle w:val="ListParagraph"/>
        <w:numPr>
          <w:ilvl w:val="0"/>
          <w:numId w:val="1"/>
        </w:numPr>
        <w:spacing w:line="240" w:lineRule="auto"/>
        <w:rPr>
          <w:b/>
          <w:color w:val="CC0066"/>
        </w:rPr>
      </w:pPr>
      <w:r>
        <w:rPr>
          <w:b/>
          <w:color w:val="CC0066"/>
        </w:rPr>
        <w:t>Host Irish Dash</w:t>
      </w:r>
    </w:p>
    <w:p w:rsidR="009957F8" w:rsidRDefault="009957F8" w:rsidP="009957F8">
      <w:pPr>
        <w:pStyle w:val="ListParagraph"/>
        <w:numPr>
          <w:ilvl w:val="0"/>
          <w:numId w:val="1"/>
        </w:numPr>
        <w:spacing w:line="240" w:lineRule="auto"/>
        <w:rPr>
          <w:b/>
          <w:color w:val="CC0066"/>
        </w:rPr>
      </w:pPr>
      <w:r>
        <w:rPr>
          <w:b/>
          <w:color w:val="CC0066"/>
        </w:rPr>
        <w:t>Host St Patrick’s Day Parade</w:t>
      </w:r>
    </w:p>
    <w:p w:rsidR="009957F8" w:rsidRDefault="009957F8" w:rsidP="009957F8">
      <w:pPr>
        <w:spacing w:line="240" w:lineRule="auto"/>
        <w:rPr>
          <w:b/>
          <w:color w:val="CC0066"/>
        </w:rPr>
      </w:pPr>
      <w:r>
        <w:rPr>
          <w:b/>
          <w:color w:val="CC0066"/>
        </w:rPr>
        <w:t>4. Request from Blues at the Crossroads to close Wabash Avenue from 6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to 9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(including sidewalks) and 7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from Ohio to Cherry (including sidewalks) during Blues at the Crossroads September 11</w:t>
      </w:r>
      <w:r w:rsidRPr="009957F8">
        <w:rPr>
          <w:b/>
          <w:color w:val="CC0066"/>
          <w:vertAlign w:val="superscript"/>
        </w:rPr>
        <w:t>th</w:t>
      </w:r>
      <w:r>
        <w:rPr>
          <w:b/>
          <w:color w:val="CC0066"/>
        </w:rPr>
        <w:t xml:space="preserve"> through September 13</w:t>
      </w:r>
      <w:r w:rsidRPr="009957F8">
        <w:rPr>
          <w:b/>
          <w:color w:val="CC0066"/>
          <w:vertAlign w:val="superscript"/>
        </w:rPr>
        <w:t>th</w:t>
      </w:r>
    </w:p>
    <w:p w:rsidR="009957F8" w:rsidRDefault="009957F8" w:rsidP="009957F8">
      <w:pPr>
        <w:spacing w:line="240" w:lineRule="auto"/>
        <w:rPr>
          <w:b/>
          <w:color w:val="CC0066"/>
        </w:rPr>
      </w:pPr>
      <w:r>
        <w:rPr>
          <w:b/>
          <w:color w:val="CC0066"/>
        </w:rPr>
        <w:t>5.Payroll</w:t>
      </w:r>
    </w:p>
    <w:p w:rsidR="009957F8" w:rsidRDefault="009957F8" w:rsidP="009957F8">
      <w:pPr>
        <w:spacing w:line="240" w:lineRule="auto"/>
        <w:rPr>
          <w:b/>
          <w:color w:val="CC0066"/>
        </w:rPr>
      </w:pPr>
      <w:r>
        <w:rPr>
          <w:b/>
          <w:color w:val="CC0066"/>
        </w:rPr>
        <w:t>6.PO Registers</w:t>
      </w:r>
    </w:p>
    <w:p w:rsidR="00577B27" w:rsidRDefault="00577B27" w:rsidP="009957F8">
      <w:pPr>
        <w:spacing w:line="240" w:lineRule="auto"/>
        <w:rPr>
          <w:b/>
          <w:color w:val="CC0066"/>
        </w:rPr>
      </w:pPr>
      <w:r>
        <w:rPr>
          <w:b/>
          <w:color w:val="CC0066"/>
        </w:rPr>
        <w:t>7.Material Testing Contract – Patriot Engineering and Environmental</w:t>
      </w:r>
    </w:p>
    <w:p w:rsidR="00577B27" w:rsidRDefault="00577B27" w:rsidP="009957F8">
      <w:pPr>
        <w:spacing w:line="240" w:lineRule="auto"/>
        <w:rPr>
          <w:b/>
          <w:color w:val="CC0066"/>
        </w:rPr>
      </w:pPr>
      <w:r>
        <w:rPr>
          <w:b/>
          <w:color w:val="CC0066"/>
        </w:rPr>
        <w:t>8.Margaret Avenue Storm Sewer Repair Quotes</w:t>
      </w:r>
    </w:p>
    <w:p w:rsidR="00577B27" w:rsidRDefault="00577B27" w:rsidP="009957F8">
      <w:pPr>
        <w:spacing w:line="240" w:lineRule="auto"/>
        <w:rPr>
          <w:b/>
          <w:color w:val="CC0066"/>
        </w:rPr>
      </w:pPr>
      <w:r>
        <w:rPr>
          <w:b/>
          <w:color w:val="CC0066"/>
        </w:rPr>
        <w:t>9.Other</w:t>
      </w:r>
    </w:p>
    <w:p w:rsidR="00E8598E" w:rsidRDefault="00E8598E" w:rsidP="00E8598E">
      <w:pPr>
        <w:spacing w:line="240" w:lineRule="auto"/>
        <w:contextualSpacing/>
        <w:jc w:val="center"/>
      </w:pPr>
      <w:r>
        <w:t>Any individual who requires an auxiliary aid or service for effective communication, or a modification of policies or procedures to participate in a public meeting, program, service, or activity of the City of Terre Haute, IN contact City of Terre Haute Human Relations office at 812-244-5611, as soon as possible, but no later than 48 hours before the scheduled event.</w:t>
      </w:r>
    </w:p>
    <w:p w:rsidR="009957F8" w:rsidRPr="009957F8" w:rsidRDefault="009957F8" w:rsidP="009957F8">
      <w:pPr>
        <w:spacing w:line="240" w:lineRule="auto"/>
        <w:rPr>
          <w:b/>
          <w:color w:val="CC0066"/>
        </w:rPr>
      </w:pPr>
      <w:bookmarkStart w:id="0" w:name="_GoBack"/>
      <w:bookmarkEnd w:id="0"/>
    </w:p>
    <w:sectPr w:rsidR="009957F8" w:rsidRPr="00995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015B6"/>
    <w:multiLevelType w:val="hybridMultilevel"/>
    <w:tmpl w:val="31FCDE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F8"/>
    <w:rsid w:val="000677D9"/>
    <w:rsid w:val="00577B27"/>
    <w:rsid w:val="009957F8"/>
    <w:rsid w:val="00CC4BBD"/>
    <w:rsid w:val="00DC5BDC"/>
    <w:rsid w:val="00E8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9104"/>
  <w15:chartTrackingRefBased/>
  <w15:docId w15:val="{3F1DEC5C-AE5D-4441-AD4A-A99E68BB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7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3</cp:revision>
  <cp:lastPrinted>2020-01-23T16:47:00Z</cp:lastPrinted>
  <dcterms:created xsi:type="dcterms:W3CDTF">2020-01-22T13:36:00Z</dcterms:created>
  <dcterms:modified xsi:type="dcterms:W3CDTF">2020-01-23T16:52:00Z</dcterms:modified>
</cp:coreProperties>
</file>